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480" w:before="480"/>
        <w:jc w:val="left"/>
      </w:pPr>
      <w:r>
        <w:rPr>
          <w:rFonts w:eastAsia="宋体" w:ascii="Times New Roman" w:cs="Times New Roman" w:hAnsi="Times New Roman"/>
          <w:b w:val="true"/>
          <w:sz w:val="52"/>
        </w:rPr>
        <w:t>Reporte de Aplicación de Lineamientos de la Comunidad de TikTok, primer trimestre 2021</w:t>
      </w:r>
      <w:r>
        <w:rPr>
          <w:rFonts w:eastAsia="宋体" w:ascii="Times New Roman" w:cs="Times New Roman" w:hAnsi="Times New Roman"/>
          <w:b w:val="true"/>
          <w:sz w:val="52"/>
        </w:rPr>
        <w:t>
</w:t>
      </w:r>
    </w:p>
    <w:p>
      <w:pPr>
        <w:pStyle w:val="2"/>
        <w:spacing w:after="180" w:before="180"/>
        <w:jc w:val="left"/>
      </w:pPr>
      <w:r>
        <w:rPr>
          <w:rFonts w:eastAsia="宋体" w:ascii="Times New Roman" w:cs="Times New Roman" w:hAnsi="Times New Roman"/>
          <w:b w:val="true"/>
          <w:sz w:val="32"/>
        </w:rPr>
        <w:t xml:space="preserve">Por Cormac Keenan, </w:t>
      </w:r>
      <w:r>
        <w:rPr>
          <w:rFonts w:eastAsia="宋体" w:ascii="Times New Roman" w:cs="Times New Roman" w:hAnsi="Times New Roman"/>
          <w:b w:val="true"/>
          <w:sz w:val="32"/>
        </w:rPr>
        <w:t>director</w:t>
      </w:r>
      <w:r>
        <w:rPr>
          <w:rFonts w:eastAsia="宋体" w:ascii="Times New Roman" w:cs="Times New Roman" w:hAnsi="Times New Roman"/>
          <w:b w:val="true"/>
          <w:sz w:val="32"/>
        </w:rPr>
        <w:t xml:space="preserve"> de Confianza y Seguridad de TikTok.</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Personas de todo el mundo vienen a </w:t>
      </w:r>
      <w:r>
        <w:rPr>
          <w:rFonts w:eastAsia="宋体" w:ascii="Times New Roman" w:cs="Times New Roman" w:hAnsi="Times New Roman"/>
          <w:sz w:val="22"/>
        </w:rPr>
        <w:t xml:space="preserve">TikTok para expresarse creativamente y entretenerse. Para mantener esa confianza, </w:t>
      </w:r>
      <w:r>
        <w:rPr>
          <w:rFonts w:eastAsia="宋体" w:ascii="Times New Roman" w:cs="Times New Roman" w:hAnsi="Times New Roman"/>
          <w:sz w:val="22"/>
        </w:rPr>
        <w:t xml:space="preserve">apuntamos a </w:t>
      </w:r>
      <w:r>
        <w:rPr>
          <w:rFonts w:eastAsia="宋体" w:ascii="Times New Roman" w:cs="Times New Roman" w:hAnsi="Times New Roman"/>
          <w:sz w:val="22"/>
        </w:rPr>
        <w:t>ser transparentes sobre las acciones que tomamos en torno al contenido. Con eso en mente, hoy publicamos nuestro</w:t>
      </w:r>
      <w:r>
        <w:rPr>
          <w:rFonts w:eastAsia="宋体" w:ascii="Times New Roman" w:cs="Times New Roman" w:hAnsi="Times New Roman"/>
          <w:sz w:val="22"/>
        </w:rPr>
        <w:t xml:space="preserve"> Reporte de Aplicación de Lineamientos de la Comunidad del primer trimestre, </w:t>
      </w:r>
      <w:r>
        <w:rPr>
          <w:rFonts w:eastAsia="宋体" w:ascii="Times New Roman" w:cs="Times New Roman" w:hAnsi="Times New Roman"/>
          <w:sz w:val="22"/>
        </w:rPr>
        <w:t xml:space="preserve">mientras que continuamos brindando </w:t>
      </w:r>
      <w:r>
        <w:rPr>
          <w:rFonts w:eastAsia="宋体" w:ascii="Times New Roman" w:cs="Times New Roman" w:hAnsi="Times New Roman"/>
          <w:sz w:val="22"/>
        </w:rPr>
        <w:t>transparencia</w:t>
      </w:r>
      <w:r>
        <w:rPr>
          <w:rFonts w:eastAsia="宋体" w:ascii="Times New Roman" w:cs="Times New Roman" w:hAnsi="Times New Roman"/>
          <w:sz w:val="22"/>
        </w:rPr>
        <w:t xml:space="preserve"> al </w:t>
      </w:r>
      <w:r>
        <w:rPr>
          <w:rFonts w:eastAsia="宋体" w:ascii="Times New Roman" w:cs="Times New Roman" w:hAnsi="Times New Roman"/>
          <w:sz w:val="22"/>
        </w:rPr>
        <w:t xml:space="preserve">importante </w:t>
      </w:r>
      <w:r>
        <w:rPr>
          <w:rFonts w:eastAsia="宋体" w:ascii="Times New Roman" w:cs="Times New Roman" w:hAnsi="Times New Roman"/>
          <w:sz w:val="22"/>
        </w:rPr>
        <w:t xml:space="preserve">trabajo de moderar el contenido para que TikTok sea un lugar seguro y acogedor para </w:t>
      </w:r>
      <w:r>
        <w:rPr>
          <w:rFonts w:eastAsia="宋体" w:ascii="Times New Roman" w:cs="Times New Roman" w:hAnsi="Times New Roman"/>
          <w:sz w:val="22"/>
        </w:rPr>
        <w:t>nuestra comunidad</w:t>
      </w:r>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Desde 2019 hemos liberado Informes de Transparencia, incrementando la información que compartimos en cada informe. Esto incluye agregar hallazgos relacionados a las acciones que tomamos para proteger la seguridad e integridad de nuestra plataforma, como reportar la naturaleza de los contenidos eliminados por violar nuestras políticas y el número de anuncios ofensivos rechazados. Hemos escuchado por parte de nuestra comunidad, organizaciones de la sociedad civil y legisladores que esta información es útil para entender cómo TikTok funciona y modera el contenido. Para compartir esta información más frecuentemente, ahora publicaremos trimestralmente los Reportes de Aplicación de Lineamientos de la Comunidad como parte de nuestros esfuerzos más amplios para reportar transparencia. Debio a la naturaleza del procesamiento y respuesta de solicitudes legales, continuaremos publicando esa información bianualmente.</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Aquí algunos de los hallazgos clave de nuestro reporte del primer trimestre de 2021</w:t>
      </w:r>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1"/>
        </w:numPr>
        <w:ind w:left="0"/>
        <w:jc w:val="left"/>
      </w:pPr>
      <w:r>
        <w:rPr>
          <w:rFonts w:eastAsia="宋体" w:ascii="Times New Roman" w:cs="Times New Roman" w:hAnsi="Times New Roman"/>
          <w:sz w:val="22"/>
        </w:rPr>
        <w:t xml:space="preserve">Se eliminaron 61,951,327 videos por </w:t>
      </w:r>
      <w:r>
        <w:rPr>
          <w:rFonts w:eastAsia="宋体" w:ascii="Times New Roman" w:cs="Times New Roman" w:hAnsi="Times New Roman"/>
          <w:sz w:val="22"/>
        </w:rPr>
        <w:t>incumplir</w:t>
      </w:r>
      <w:r>
        <w:rPr>
          <w:rFonts w:eastAsia="宋体" w:ascii="Times New Roman" w:cs="Times New Roman" w:hAnsi="Times New Roman"/>
          <w:sz w:val="22"/>
        </w:rPr>
        <w:t xml:space="preserve"> nuestras P</w:t>
      </w:r>
      <w:r>
        <w:rPr>
          <w:rFonts w:eastAsia="宋体" w:ascii="Times New Roman" w:cs="Times New Roman" w:hAnsi="Times New Roman"/>
          <w:sz w:val="22"/>
        </w:rPr>
        <w:t>olíticas</w:t>
      </w:r>
      <w:r>
        <w:rPr>
          <w:rFonts w:eastAsia="宋体" w:ascii="Times New Roman" w:cs="Times New Roman" w:hAnsi="Times New Roman"/>
          <w:sz w:val="22"/>
        </w:rPr>
        <w:t xml:space="preserve"> de </w:t>
      </w:r>
      <w:r>
        <w:rPr>
          <w:rFonts w:eastAsia="宋体" w:ascii="Times New Roman" w:cs="Times New Roman" w:hAnsi="Times New Roman"/>
          <w:sz w:val="22"/>
        </w:rPr>
        <w:t>C</w:t>
      </w:r>
      <w:r>
        <w:rPr>
          <w:rFonts w:eastAsia="宋体" w:ascii="Times New Roman" w:cs="Times New Roman" w:hAnsi="Times New Roman"/>
          <w:sz w:val="22"/>
        </w:rPr>
        <w:t xml:space="preserve">omunidad o Términos de servicio, que </w:t>
      </w:r>
      <w:r>
        <w:rPr>
          <w:rFonts w:eastAsia="宋体" w:ascii="Times New Roman" w:cs="Times New Roman" w:hAnsi="Times New Roman"/>
          <w:sz w:val="22"/>
        </w:rPr>
        <w:t>son</w:t>
      </w:r>
      <w:r>
        <w:rPr>
          <w:rFonts w:eastAsia="宋体" w:ascii="Times New Roman" w:cs="Times New Roman" w:hAnsi="Times New Roman"/>
          <w:sz w:val="22"/>
        </w:rPr>
        <w:t xml:space="preserve"> menos del 1% de todos los videos publicados en TikTok durante ese periodo.</w:t>
      </w:r>
      <w:r>
        <w:rPr>
          <w:rFonts w:eastAsia="宋体" w:ascii="Times New Roman" w:cs="Times New Roman" w:hAnsi="Times New Roman"/>
          <w:sz w:val="22"/>
        </w:rPr>
        <w:t>
</w:t>
      </w:r>
    </w:p>
    <w:p>
      <w:pPr>
        <w:numPr>
          <w:numId w:val="2"/>
        </w:numPr>
        <w:ind w:left="0"/>
        <w:jc w:val="left"/>
      </w:pPr>
      <w:r>
        <w:rPr>
          <w:rFonts w:eastAsia="宋体" w:ascii="Times New Roman" w:cs="Times New Roman" w:hAnsi="Times New Roman"/>
          <w:sz w:val="22"/>
        </w:rPr>
        <w:t xml:space="preserve">El 82% de estos videos se eliminaron antes de recibir cualquier tipo de visualización, el 91% antes de </w:t>
      </w:r>
      <w:r>
        <w:rPr>
          <w:rFonts w:eastAsia="宋体" w:ascii="Times New Roman" w:cs="Times New Roman" w:hAnsi="Times New Roman"/>
          <w:sz w:val="22"/>
        </w:rPr>
        <w:t>algún reporte por parte de</w:t>
      </w:r>
      <w:r>
        <w:rPr>
          <w:rFonts w:eastAsia="宋体" w:ascii="Times New Roman" w:cs="Times New Roman" w:hAnsi="Times New Roman"/>
          <w:sz w:val="22"/>
        </w:rPr>
        <w:t xml:space="preserve"> los usuarios y el 93% dentro de las 24 horas posteriores a su publicación.</w:t>
      </w:r>
      <w:r>
        <w:rPr>
          <w:rFonts w:eastAsia="宋体" w:ascii="Times New Roman" w:cs="Times New Roman" w:hAnsi="Times New Roman"/>
          <w:sz w:val="22"/>
        </w:rPr>
        <w:t>
</w:t>
      </w:r>
    </w:p>
    <w:p>
      <w:pPr>
        <w:numPr>
          <w:numId w:val="3"/>
        </w:numPr>
        <w:ind w:left="0"/>
        <w:jc w:val="left"/>
      </w:pPr>
      <w:r>
        <w:rPr>
          <w:rFonts w:eastAsia="宋体" w:ascii="Times New Roman" w:cs="Times New Roman" w:hAnsi="Times New Roman"/>
          <w:sz w:val="22"/>
        </w:rPr>
        <w:t xml:space="preserve">Se rechazaron 1,921,900 anuncios por </w:t>
      </w:r>
      <w:r>
        <w:rPr>
          <w:rFonts w:eastAsia="宋体" w:ascii="Times New Roman" w:cs="Times New Roman" w:hAnsi="Times New Roman"/>
          <w:sz w:val="22"/>
        </w:rPr>
        <w:t>incumplir</w:t>
      </w:r>
      <w:r>
        <w:rPr>
          <w:rFonts w:eastAsia="宋体" w:ascii="Times New Roman" w:cs="Times New Roman" w:hAnsi="Times New Roman"/>
          <w:sz w:val="22"/>
        </w:rPr>
        <w:t xml:space="preserve"> las políticas y pautas publicitarias.</w:t>
      </w:r>
      <w:r>
        <w:rPr>
          <w:rFonts w:eastAsia="宋体" w:ascii="Times New Roman" w:cs="Times New Roman" w:hAnsi="Times New Roman"/>
          <w:sz w:val="22"/>
        </w:rPr>
        <w:t>
</w:t>
      </w:r>
    </w:p>
    <w:p>
      <w:pPr>
        <w:numPr>
          <w:numId w:val="4"/>
        </w:numPr>
        <w:ind w:left="0"/>
        <w:jc w:val="left"/>
      </w:pPr>
      <w:r>
        <w:rPr>
          <w:rFonts w:eastAsia="宋体" w:ascii="Times New Roman" w:cs="Times New Roman" w:hAnsi="Times New Roman"/>
          <w:sz w:val="22"/>
        </w:rPr>
        <w:t xml:space="preserve">Se eliminaron 11,149,514 cuentas por </w:t>
      </w:r>
      <w:r>
        <w:rPr>
          <w:rFonts w:eastAsia="宋体" w:ascii="Times New Roman" w:cs="Times New Roman" w:hAnsi="Times New Roman"/>
          <w:sz w:val="22"/>
        </w:rPr>
        <w:t>incumplir con</w:t>
      </w:r>
      <w:r>
        <w:rPr>
          <w:rFonts w:eastAsia="宋体" w:ascii="Times New Roman" w:cs="Times New Roman" w:hAnsi="Times New Roman"/>
          <w:sz w:val="22"/>
        </w:rPr>
        <w:t xml:space="preserve"> nuestras P</w:t>
      </w:r>
      <w:r>
        <w:rPr>
          <w:rFonts w:eastAsia="宋体" w:ascii="Times New Roman" w:cs="Times New Roman" w:hAnsi="Times New Roman"/>
          <w:sz w:val="22"/>
        </w:rPr>
        <w:t>olíticas de</w:t>
      </w:r>
      <w:r>
        <w:rPr>
          <w:rFonts w:eastAsia="宋体" w:ascii="Times New Roman" w:cs="Times New Roman" w:hAnsi="Times New Roman"/>
          <w:sz w:val="22"/>
        </w:rPr>
        <w:t xml:space="preserve"> </w:t>
      </w:r>
      <w:r>
        <w:rPr>
          <w:rFonts w:eastAsia="宋体" w:ascii="Times New Roman" w:cs="Times New Roman" w:hAnsi="Times New Roman"/>
          <w:sz w:val="22"/>
        </w:rPr>
        <w:t>C</w:t>
      </w:r>
      <w:r>
        <w:rPr>
          <w:rFonts w:eastAsia="宋体" w:ascii="Times New Roman" w:cs="Times New Roman" w:hAnsi="Times New Roman"/>
          <w:sz w:val="22"/>
        </w:rPr>
        <w:t xml:space="preserve">omunidad o </w:t>
      </w:r>
      <w:r>
        <w:rPr>
          <w:rFonts w:eastAsia="宋体" w:ascii="Times New Roman" w:cs="Times New Roman" w:hAnsi="Times New Roman"/>
          <w:sz w:val="22"/>
        </w:rPr>
        <w:t>Términos</w:t>
      </w:r>
      <w:r>
        <w:rPr>
          <w:rFonts w:eastAsia="宋体" w:ascii="Times New Roman" w:cs="Times New Roman" w:hAnsi="Times New Roman"/>
          <w:sz w:val="22"/>
        </w:rPr>
        <w:t xml:space="preserve"> de servicio, de las cuales 7,263,952 se eliminaron por pertenecer potencialmente a una persona menor de 13 años. Esto es menos del 1% del total de cuentas en TikTok.</w:t>
      </w:r>
      <w:r>
        <w:rPr>
          <w:rFonts w:eastAsia="宋体" w:ascii="Times New Roman" w:cs="Times New Roman" w:hAnsi="Times New Roman"/>
          <w:sz w:val="22"/>
        </w:rPr>
        <w:t>
</w:t>
      </w:r>
    </w:p>
    <w:p>
      <w:pPr>
        <w:numPr>
          <w:numId w:val="5"/>
        </w:numPr>
        <w:ind w:left="0"/>
        <w:jc w:val="left"/>
      </w:pPr>
      <w:r>
        <w:rPr>
          <w:rFonts w:eastAsia="宋体" w:ascii="Times New Roman" w:cs="Times New Roman" w:hAnsi="Times New Roman"/>
          <w:sz w:val="22"/>
        </w:rPr>
        <w:t>Se impidió la creación de 71,470,161 cuentas a través de medios automatizados.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Al evolucionar nuestro reporte, hemos apuntado a ayudar a la industria a avanzar cuando se trata de transparencia y responsabilidad sobre la seguridad del usuario</w:t>
      </w:r>
      <w:r>
        <w:rPr>
          <w:rFonts w:eastAsia="宋体" w:ascii="Times New Roman" w:cs="Times New Roman" w:hAnsi="Times New Roman"/>
          <w:sz w:val="22"/>
        </w:rPr>
        <w:t>.</w:t>
      </w:r>
      <w:r>
        <w:rPr>
          <w:rFonts w:eastAsia="宋体" w:ascii="Times New Roman" w:cs="Times New Roman" w:hAnsi="Times New Roman"/>
          <w:sz w:val="22"/>
        </w:rPr>
        <w:t xml:space="preserve"> Para dar más visibilidad a las acciones que tomamos para proteger a los menores, en este informe agregamos la cantidad de cuentas eliminadas por pertenecer potencialmente a persona</w:t>
      </w:r>
      <w:r>
        <w:rPr>
          <w:rFonts w:eastAsia="宋体" w:ascii="Times New Roman" w:cs="Times New Roman" w:hAnsi="Times New Roman"/>
          <w:sz w:val="22"/>
        </w:rPr>
        <w:t>s</w:t>
      </w:r>
      <w:r>
        <w:rPr>
          <w:rFonts w:eastAsia="宋体" w:ascii="Times New Roman" w:cs="Times New Roman" w:hAnsi="Times New Roman"/>
          <w:sz w:val="22"/>
        </w:rPr>
        <w:t xml:space="preserve"> menor</w:t>
      </w:r>
      <w:r>
        <w:rPr>
          <w:rFonts w:eastAsia="宋体" w:ascii="Times New Roman" w:cs="Times New Roman" w:hAnsi="Times New Roman"/>
          <w:sz w:val="22"/>
        </w:rPr>
        <w:t>es</w:t>
      </w:r>
      <w:r>
        <w:rPr>
          <w:rFonts w:eastAsia="宋体" w:ascii="Times New Roman" w:cs="Times New Roman" w:hAnsi="Times New Roman"/>
          <w:sz w:val="22"/>
        </w:rPr>
        <w:t xml:space="preserve"> de edad. Todo esto forma parte de </w:t>
      </w:r>
      <w:hyperlink r:id="rId5">
        <w:r>
          <w:rPr>
            <w:rFonts w:eastAsia="宋体" w:ascii="Times New Roman" w:cs="Times New Roman" w:hAnsi="Times New Roman"/>
            <w:color w:val="1a84ee"/>
            <w:sz w:val="22"/>
          </w:rPr>
          <w:t>nuestros esfuerzos por fortalecer</w:t>
        </w:r>
      </w:hyperlink>
      <w:r>
        <w:rPr>
          <w:rFonts w:eastAsia="宋体" w:ascii="Times New Roman" w:cs="Times New Roman" w:hAnsi="Times New Roman"/>
          <w:sz w:val="22"/>
        </w:rPr>
        <w:t xml:space="preserve"> la configuración de privacidad predeterminada para adolescentes, ofrecer herramientas para empoderar a los padres y las familias, </w:t>
      </w:r>
      <w:r>
        <w:rPr>
          <w:rFonts w:eastAsia="宋体" w:ascii="Times New Roman" w:cs="Times New Roman" w:hAnsi="Times New Roman"/>
          <w:sz w:val="22"/>
        </w:rPr>
        <w:t>y</w:t>
      </w:r>
      <w:r>
        <w:rPr>
          <w:rFonts w:eastAsia="宋体" w:ascii="Times New Roman" w:cs="Times New Roman" w:hAnsi="Times New Roman"/>
          <w:sz w:val="22"/>
        </w:rPr>
        <w:t xml:space="preserve"> </w:t>
      </w:r>
      <w:r>
        <w:rPr>
          <w:rFonts w:eastAsia="宋体" w:ascii="Times New Roman" w:cs="Times New Roman" w:hAnsi="Times New Roman"/>
          <w:sz w:val="22"/>
        </w:rPr>
        <w:t xml:space="preserve">limitar </w:t>
      </w:r>
      <w:r>
        <w:rPr>
          <w:rFonts w:eastAsia="宋体" w:ascii="Times New Roman" w:cs="Times New Roman" w:hAnsi="Times New Roman"/>
          <w:sz w:val="22"/>
        </w:rPr>
        <w:t xml:space="preserve">funciones </w:t>
      </w:r>
      <w:r>
        <w:rPr>
          <w:rFonts w:eastAsia="宋体" w:ascii="Times New Roman" w:cs="Times New Roman" w:hAnsi="Times New Roman"/>
          <w:sz w:val="22"/>
        </w:rPr>
        <w:t>como</w:t>
      </w:r>
      <w:r>
        <w:rPr>
          <w:rFonts w:eastAsia="宋体" w:ascii="Times New Roman" w:cs="Times New Roman" w:hAnsi="Times New Roman"/>
          <w:sz w:val="22"/>
        </w:rPr>
        <w:t xml:space="preserve"> </w:t>
      </w:r>
      <w:r>
        <w:rPr>
          <w:rFonts w:eastAsia="宋体" w:ascii="Times New Roman" w:cs="Times New Roman" w:hAnsi="Times New Roman"/>
          <w:sz w:val="22"/>
        </w:rPr>
        <w:t xml:space="preserve">la </w:t>
      </w:r>
      <w:r>
        <w:rPr>
          <w:rFonts w:eastAsia="宋体" w:ascii="Times New Roman" w:cs="Times New Roman" w:hAnsi="Times New Roman"/>
          <w:sz w:val="22"/>
        </w:rPr>
        <w:t xml:space="preserve">mensajería directa y transmisión en vivo </w:t>
      </w:r>
      <w:r>
        <w:rPr>
          <w:rFonts w:eastAsia="宋体" w:ascii="Times New Roman" w:cs="Times New Roman" w:hAnsi="Times New Roman"/>
          <w:sz w:val="22"/>
        </w:rPr>
        <w:t>sólo par</w:t>
      </w:r>
      <w:r>
        <w:rPr>
          <w:rFonts w:eastAsia="宋体" w:ascii="Times New Roman" w:cs="Times New Roman" w:hAnsi="Times New Roman"/>
          <w:sz w:val="22"/>
        </w:rPr>
        <w:t xml:space="preserve">a </w:t>
      </w:r>
      <w:r>
        <w:rPr>
          <w:rFonts w:eastAsia="宋体" w:ascii="Times New Roman" w:cs="Times New Roman" w:hAnsi="Times New Roman"/>
          <w:sz w:val="22"/>
        </w:rPr>
        <w:t>los</w:t>
      </w:r>
      <w:r>
        <w:rPr>
          <w:rFonts w:eastAsia="宋体" w:ascii="Times New Roman" w:cs="Times New Roman" w:hAnsi="Times New Roman"/>
          <w:sz w:val="22"/>
        </w:rPr>
        <w:t xml:space="preserve"> mayores</w:t>
      </w:r>
      <w:r>
        <w:rPr>
          <w:rFonts w:eastAsia="宋体" w:ascii="Times New Roman" w:cs="Times New Roman" w:hAnsi="Times New Roman"/>
          <w:sz w:val="22"/>
        </w:rPr>
        <w:t xml:space="preserve"> de 16 años</w:t>
      </w:r>
      <w:r>
        <w:rPr>
          <w:rFonts w:eastAsia="宋体" w:ascii="Times New Roman" w:cs="Times New Roman" w:hAnsi="Times New Roman"/>
          <w:sz w:val="22"/>
        </w:rPr>
        <w:t xml:space="preserve">. </w:t>
      </w:r>
      <w:r>
        <w:rPr>
          <w:rFonts w:eastAsia="宋体" w:ascii="Times New Roman" w:cs="Times New Roman" w:hAnsi="Times New Roman"/>
          <w:sz w:val="22"/>
        </w:rPr>
        <w:t>Para continuar fortaleciendo nuestro acercamiento de mantener TikTok como un lugar para personas mayores de 13 años, apuntamos a explorar nuevas tecnologías que ayuden con el gran desafío de la industria de verificar la edad.</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Este informe también incluye nuestro primer</w:t>
      </w:r>
      <w:r>
        <w:rPr>
          <w:rFonts w:eastAsia="宋体" w:ascii="Times New Roman" w:cs="Times New Roman" w:hAnsi="Times New Roman"/>
          <w:sz w:val="22"/>
        </w:rPr>
        <w:t xml:space="preserve"> resumen </w:t>
      </w:r>
      <w:r>
        <w:rPr>
          <w:rFonts w:eastAsia="宋体" w:ascii="Times New Roman" w:cs="Times New Roman" w:hAnsi="Times New Roman"/>
          <w:sz w:val="22"/>
        </w:rPr>
        <w:t xml:space="preserve">de seguridad sobre nuestro </w:t>
      </w:r>
      <w:hyperlink r:id="rId6">
        <w:r>
          <w:rPr>
            <w:rFonts w:eastAsia="宋体" w:ascii="Times New Roman" w:cs="Times New Roman" w:hAnsi="Times New Roman"/>
            <w:color w:val="1a84ee"/>
            <w:sz w:val="22"/>
          </w:rPr>
          <w:t>programa global de recompensas por fallos</w:t>
        </w:r>
      </w:hyperlink>
      <w:r>
        <w:rPr>
          <w:rFonts w:eastAsia="宋体" w:ascii="Times New Roman" w:cs="Times New Roman" w:hAnsi="Times New Roman"/>
          <w:sz w:val="22"/>
        </w:rPr>
        <w:t>, que nos ayuda a identificar y resolver proactivamente las vulnerabilidades de seguridad. Este programa refuerza</w:t>
      </w:r>
      <w:r>
        <w:rPr>
          <w:rFonts w:eastAsia="宋体" w:ascii="Times New Roman" w:cs="Times New Roman" w:hAnsi="Times New Roman"/>
          <w:sz w:val="22"/>
        </w:rPr>
        <w:t xml:space="preserve"> la madure</w:t>
      </w:r>
      <w:r>
        <w:rPr>
          <w:rFonts w:eastAsia="宋体" w:ascii="Times New Roman" w:cs="Times New Roman" w:hAnsi="Times New Roman"/>
          <w:sz w:val="22"/>
        </w:rPr>
        <w:t>z</w:t>
      </w:r>
      <w:r>
        <w:rPr>
          <w:rFonts w:eastAsia="宋体" w:ascii="Times New Roman" w:cs="Times New Roman" w:hAnsi="Times New Roman"/>
          <w:sz w:val="22"/>
        </w:rPr>
        <w:t xml:space="preserve"> en</w:t>
      </w:r>
      <w:r>
        <w:rPr>
          <w:rFonts w:eastAsia="宋体" w:ascii="Times New Roman" w:cs="Times New Roman" w:hAnsi="Times New Roman"/>
          <w:sz w:val="22"/>
        </w:rPr>
        <w:t xml:space="preserve"> nuestra seguridad general al </w:t>
      </w:r>
      <w:r>
        <w:rPr>
          <w:rFonts w:eastAsia="宋体" w:ascii="Times New Roman" w:cs="Times New Roman" w:hAnsi="Times New Roman"/>
          <w:sz w:val="22"/>
        </w:rPr>
        <w:t>alentar</w:t>
      </w:r>
      <w:r>
        <w:rPr>
          <w:rFonts w:eastAsia="宋体" w:ascii="Times New Roman" w:cs="Times New Roman" w:hAnsi="Times New Roman"/>
          <w:sz w:val="22"/>
        </w:rPr>
        <w:t xml:space="preserve"> a los investigadores de seguridad global a identificar y revelar responsablemente los errores a nuestros equipos para que podamos resolverlos antes de que los atacantes los exploten. Como informamos, </w:t>
      </w:r>
      <w:r>
        <w:rPr>
          <w:rFonts w:eastAsia="宋体" w:ascii="Times New Roman" w:cs="Times New Roman" w:hAnsi="Times New Roman"/>
          <w:sz w:val="22"/>
        </w:rPr>
        <w:t>durante</w:t>
      </w:r>
      <w:r>
        <w:rPr>
          <w:rFonts w:eastAsia="宋体" w:ascii="Times New Roman" w:cs="Times New Roman" w:hAnsi="Times New Roman"/>
          <w:sz w:val="22"/>
        </w:rPr>
        <w:t xml:space="preserve"> el primer trimestre de</w:t>
      </w:r>
      <w:r>
        <w:rPr>
          <w:rFonts w:eastAsia="宋体" w:ascii="Times New Roman" w:cs="Times New Roman" w:hAnsi="Times New Roman"/>
          <w:sz w:val="22"/>
        </w:rPr>
        <w:t>l</w:t>
      </w:r>
      <w:r>
        <w:rPr>
          <w:rFonts w:eastAsia="宋体" w:ascii="Times New Roman" w:cs="Times New Roman" w:hAnsi="Times New Roman"/>
          <w:sz w:val="22"/>
        </w:rPr>
        <w:t xml:space="preserve"> 2021, TikTok recibió 33 denuncias válidas y resolvió 29 de ellas. También recibimos y publicamos 8 solicitudes de divulgación pública. En cuanto a la eficiencia de</w:t>
      </w:r>
      <w:r>
        <w:rPr>
          <w:rFonts w:eastAsia="宋体" w:ascii="Times New Roman" w:cs="Times New Roman" w:hAnsi="Times New Roman"/>
          <w:sz w:val="22"/>
        </w:rPr>
        <w:t xml:space="preserve"> </w:t>
      </w:r>
      <w:r>
        <w:rPr>
          <w:rFonts w:eastAsia="宋体" w:ascii="Times New Roman" w:cs="Times New Roman" w:hAnsi="Times New Roman"/>
          <w:sz w:val="22"/>
        </w:rPr>
        <w:t xml:space="preserve">respuesta, TikTok tiene un tiempo promedio de primera respuesta de 8 horas, un tiempo de resolución de 30 días, y </w:t>
      </w:r>
      <w:r>
        <w:rPr>
          <w:rFonts w:eastAsia="宋体" w:ascii="Times New Roman" w:cs="Times New Roman" w:hAnsi="Times New Roman"/>
          <w:sz w:val="22"/>
        </w:rPr>
        <w:t xml:space="preserve">en promedio </w:t>
      </w:r>
      <w:r>
        <w:rPr>
          <w:rFonts w:eastAsia="宋体" w:ascii="Times New Roman" w:cs="Times New Roman" w:hAnsi="Times New Roman"/>
          <w:sz w:val="22"/>
        </w:rPr>
        <w:t xml:space="preserve">nos toma 3 días </w:t>
      </w:r>
      <w:r>
        <w:rPr>
          <w:rFonts w:eastAsia="宋体" w:ascii="Times New Roman" w:cs="Times New Roman" w:hAnsi="Times New Roman"/>
          <w:sz w:val="22"/>
        </w:rPr>
        <w:t>para</w:t>
      </w:r>
      <w:r>
        <w:rPr>
          <w:rFonts w:eastAsia="宋体" w:ascii="Times New Roman" w:cs="Times New Roman" w:hAnsi="Times New Roman"/>
          <w:sz w:val="22"/>
        </w:rPr>
        <w:t xml:space="preserve"> pagar una recompensa.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En el futuro, publicaremos estos datos en nuestro </w:t>
      </w:r>
      <w:hyperlink r:id="rId7">
        <w:r>
          <w:rPr>
            <w:rFonts w:eastAsia="宋体" w:ascii="Times New Roman" w:cs="Times New Roman" w:hAnsi="Times New Roman"/>
            <w:color w:val="1a84ee"/>
            <w:sz w:val="22"/>
          </w:rPr>
          <w:t>centro de transparencia</w:t>
        </w:r>
      </w:hyperlink>
      <w:r>
        <w:rPr>
          <w:rFonts w:eastAsia="宋体" w:ascii="Times New Roman" w:cs="Times New Roman" w:hAnsi="Times New Roman"/>
          <w:sz w:val="22"/>
        </w:rPr>
        <w:t xml:space="preserve"> en línea, mismo que estamos trabajando para convertirlo en un lugar de consulta de nuestros distintos Informes de transparencia y otra información relevante sobre nuestros esfuerzos para proteger la seguridad </w:t>
      </w:r>
      <w:r>
        <w:rPr>
          <w:rFonts w:eastAsia="宋体" w:ascii="Times New Roman" w:cs="Times New Roman" w:hAnsi="Times New Roman"/>
          <w:sz w:val="22"/>
        </w:rPr>
        <w:t>e</w:t>
      </w:r>
      <w:r>
        <w:rPr>
          <w:rFonts w:eastAsia="宋体" w:ascii="Times New Roman" w:cs="Times New Roman" w:hAnsi="Times New Roman"/>
          <w:sz w:val="22"/>
        </w:rPr>
        <w:t xml:space="preserve"> integridad</w:t>
      </w:r>
      <w:r>
        <w:rPr>
          <w:rFonts w:eastAsia="宋体" w:ascii="Times New Roman" w:cs="Times New Roman" w:hAnsi="Times New Roman"/>
          <w:sz w:val="22"/>
        </w:rPr>
        <w:t xml:space="preserve"> de nuestra plataforma y su comunidad.</w:t>
      </w: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8"/>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numbering.xml><?xml version="1.0" encoding="utf-8"?>
<w:numbering xmlns:w="http://schemas.openxmlformats.org/wordprocessingml/2006/main">
  <w:abstractNum w:abstractNumId="1">
    <w:lvl>
      <w:numFmt w:val="bullet"/>
      <w:suff w:val="space"/>
      <w:lvlText w:val="•"/>
      <w:rPr>
        <w:color w:val="0070f0"/>
      </w:rPr>
    </w:lvl>
  </w:abstractNum>
  <w:abstractNum w:abstractNumId="2">
    <w:lvl>
      <w:numFmt w:val="bullet"/>
      <w:suff w:val="space"/>
      <w:lvlText w:val="•"/>
      <w:rPr>
        <w:color w:val="0070f0"/>
      </w:rPr>
    </w:lvl>
  </w:abstractNum>
  <w:abstractNum w:abstractNumId="3">
    <w:lvl>
      <w:numFmt w:val="bullet"/>
      <w:suff w:val="space"/>
      <w:lvlText w:val="•"/>
      <w:rPr>
        <w:color w:val="0070f0"/>
      </w:rPr>
    </w:lvl>
  </w:abstractNum>
  <w:abstractNum w:abstractNumId="4">
    <w:lvl>
      <w:numFmt w:val="bullet"/>
      <w:suff w:val="space"/>
      <w:lvlText w:val="•"/>
      <w:rPr>
        <w:color w:val="0070f0"/>
      </w:rPr>
    </w:lvl>
  </w:abstractNum>
  <w:abstractNum w:abstractNumId="5">
    <w:lvl>
      <w:numFmt w:val="bullet"/>
      <w:suff w:val="space"/>
      <w:lvlText w:val="•"/>
      <w:rPr>
        <w:color w:val="0070f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footer1.xml" Type="http://schemas.openxmlformats.org/officeDocument/2006/relationships/footer"/><Relationship Id="rId4" Target="numbering.xml" Type="http://schemas.openxmlformats.org/officeDocument/2006/relationships/numbering"/><Relationship Id="rId5" Target="https://newsroom.tiktok.com/es-latam/esto-es-lo-que-hacemos-para-mantener-a-tiktok-como-un-lugar-seguro-para-menores-de-13-anos" TargetMode="External" Type="http://schemas.openxmlformats.org/officeDocument/2006/relationships/hyperlink"/><Relationship Id="rId6" Target="https://newsroom.tiktok.com/en-au/security-is-our-priority-all-year-long-au" TargetMode="External" Type="http://schemas.openxmlformats.org/officeDocument/2006/relationships/hyperlink"/><Relationship Id="rId7" Target="https://www.tiktok.com/transparency" TargetMode="External" Type="http://schemas.openxmlformats.org/officeDocument/2006/relationships/hyperlink"/><Relationship Id="rId8" Target="header1.xml" Type="http://schemas.openxmlformats.org/officeDocument/2006/relationships/header"/></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2021-06-29T17:56:25Z</dcterms:created>
  <dc:creator>Apache POI</dc:creator>
</cp:coreProperties>
</file>